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CCF" w:rsidRDefault="00A9059A" w:rsidP="00A9059A">
      <w:pPr>
        <w:spacing w:before="32"/>
        <w:ind w:left="219"/>
        <w:rPr>
          <w:spacing w:val="24"/>
        </w:rPr>
      </w:pPr>
      <w:r>
        <w:rPr>
          <w:rFonts w:ascii="Calibri"/>
          <w:b/>
          <w:color w:val="0000FF"/>
          <w:sz w:val="24"/>
        </w:rPr>
        <w:t>MINNESOTA</w:t>
      </w:r>
      <w:r>
        <w:rPr>
          <w:rFonts w:ascii="Calibri"/>
          <w:b/>
          <w:color w:val="0000FF"/>
          <w:spacing w:val="-8"/>
          <w:sz w:val="24"/>
        </w:rPr>
        <w:t xml:space="preserve"> </w:t>
      </w:r>
      <w:r>
        <w:rPr>
          <w:rFonts w:ascii="Calibri"/>
          <w:b/>
          <w:color w:val="0000FF"/>
          <w:spacing w:val="-1"/>
          <w:sz w:val="24"/>
        </w:rPr>
        <w:t>COALITION</w:t>
      </w:r>
      <w:r>
        <w:rPr>
          <w:rFonts w:ascii="Calibri"/>
          <w:b/>
          <w:color w:val="0000FF"/>
          <w:spacing w:val="-7"/>
          <w:sz w:val="24"/>
        </w:rPr>
        <w:t xml:space="preserve"> </w:t>
      </w:r>
      <w:r>
        <w:rPr>
          <w:rFonts w:ascii="Calibri"/>
          <w:b/>
          <w:color w:val="0000FF"/>
          <w:sz w:val="24"/>
        </w:rPr>
        <w:t>FOR</w:t>
      </w:r>
      <w:r>
        <w:rPr>
          <w:rFonts w:ascii="Calibri"/>
          <w:b/>
          <w:color w:val="0000FF"/>
          <w:spacing w:val="-9"/>
          <w:sz w:val="24"/>
        </w:rPr>
        <w:t xml:space="preserve"> </w:t>
      </w:r>
      <w:r>
        <w:rPr>
          <w:rFonts w:ascii="Calibri"/>
          <w:b/>
          <w:color w:val="0000FF"/>
          <w:spacing w:val="-1"/>
          <w:sz w:val="24"/>
        </w:rPr>
        <w:t>TARGETED</w:t>
      </w:r>
      <w:r>
        <w:rPr>
          <w:rFonts w:ascii="Calibri"/>
          <w:b/>
          <w:color w:val="0000FF"/>
          <w:spacing w:val="-8"/>
          <w:sz w:val="24"/>
        </w:rPr>
        <w:t xml:space="preserve"> </w:t>
      </w:r>
      <w:r>
        <w:rPr>
          <w:rFonts w:ascii="Calibri"/>
          <w:b/>
          <w:color w:val="0000FF"/>
          <w:sz w:val="24"/>
        </w:rPr>
        <w:t>HOME</w:t>
      </w:r>
      <w:r>
        <w:rPr>
          <w:rFonts w:ascii="Calibri"/>
          <w:b/>
          <w:color w:val="0000FF"/>
          <w:spacing w:val="-8"/>
          <w:sz w:val="24"/>
        </w:rPr>
        <w:t xml:space="preserve"> </w:t>
      </w:r>
      <w:r>
        <w:rPr>
          <w:rFonts w:ascii="Calibri"/>
          <w:b/>
          <w:color w:val="0000FF"/>
          <w:spacing w:val="-1"/>
          <w:sz w:val="24"/>
        </w:rPr>
        <w:t>VISITING</w:t>
      </w:r>
      <w:r>
        <w:rPr>
          <w:spacing w:val="24"/>
        </w:rPr>
        <w:t xml:space="preserve"> </w:t>
      </w:r>
    </w:p>
    <w:p w:rsidR="00A9059A" w:rsidRPr="00A9059A" w:rsidRDefault="00A9059A" w:rsidP="00A9059A">
      <w:pPr>
        <w:spacing w:before="32"/>
        <w:ind w:left="219"/>
        <w:rPr>
          <w:b/>
          <w:spacing w:val="24"/>
        </w:rPr>
      </w:pPr>
      <w:r w:rsidRPr="00A9059A">
        <w:rPr>
          <w:b/>
          <w:spacing w:val="24"/>
        </w:rPr>
        <w:t xml:space="preserve">Minutes for </w:t>
      </w:r>
      <w:r w:rsidR="008B20CA">
        <w:rPr>
          <w:b/>
          <w:spacing w:val="24"/>
        </w:rPr>
        <w:t>June 6</w:t>
      </w:r>
      <w:r w:rsidRPr="00A9059A">
        <w:rPr>
          <w:b/>
          <w:spacing w:val="24"/>
        </w:rPr>
        <w:t>, 2016</w:t>
      </w:r>
    </w:p>
    <w:p w:rsidR="00A9059A" w:rsidRPr="00A9059A" w:rsidRDefault="00A9059A" w:rsidP="00A9059A">
      <w:pPr>
        <w:spacing w:before="32"/>
        <w:ind w:left="219"/>
        <w:rPr>
          <w:rFonts w:ascii="Calibri" w:eastAsia="Calibri" w:hAnsi="Calibri" w:cs="Calibri"/>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3234"/>
        <w:gridCol w:w="6480"/>
      </w:tblGrid>
      <w:tr w:rsidR="00EF38AC" w:rsidTr="00EF38AC">
        <w:trPr>
          <w:trHeight w:hRule="exact" w:val="254"/>
        </w:trPr>
        <w:tc>
          <w:tcPr>
            <w:tcW w:w="3234" w:type="dxa"/>
            <w:tcBorders>
              <w:top w:val="single" w:sz="5" w:space="0" w:color="000000"/>
              <w:left w:val="single" w:sz="5" w:space="0" w:color="000000"/>
              <w:bottom w:val="single" w:sz="5" w:space="0" w:color="000000"/>
              <w:right w:val="single" w:sz="5" w:space="0" w:color="000000"/>
            </w:tcBorders>
          </w:tcPr>
          <w:p w:rsidR="00EF38AC" w:rsidRDefault="00EF38AC">
            <w:pPr>
              <w:pStyle w:val="TableParagraph"/>
              <w:spacing w:before="5"/>
              <w:ind w:left="104"/>
              <w:rPr>
                <w:rFonts w:ascii="Calibri" w:eastAsia="Calibri" w:hAnsi="Calibri" w:cs="Calibri"/>
                <w:sz w:val="19"/>
                <w:szCs w:val="19"/>
              </w:rPr>
            </w:pPr>
            <w:r>
              <w:rPr>
                <w:rFonts w:ascii="Calibri"/>
                <w:b/>
                <w:spacing w:val="1"/>
                <w:w w:val="105"/>
                <w:sz w:val="19"/>
              </w:rPr>
              <w:t>AGENDA</w:t>
            </w:r>
            <w:r>
              <w:rPr>
                <w:rFonts w:ascii="Calibri"/>
                <w:b/>
                <w:spacing w:val="-22"/>
                <w:w w:val="105"/>
                <w:sz w:val="19"/>
              </w:rPr>
              <w:t xml:space="preserve"> </w:t>
            </w:r>
            <w:r>
              <w:rPr>
                <w:rFonts w:ascii="Calibri"/>
                <w:b/>
                <w:w w:val="105"/>
                <w:sz w:val="19"/>
              </w:rPr>
              <w:t>TOPIC</w:t>
            </w:r>
          </w:p>
        </w:tc>
        <w:tc>
          <w:tcPr>
            <w:tcW w:w="6480" w:type="dxa"/>
            <w:tcBorders>
              <w:top w:val="single" w:sz="5" w:space="0" w:color="000000"/>
              <w:left w:val="single" w:sz="5" w:space="0" w:color="000000"/>
              <w:bottom w:val="single" w:sz="5" w:space="0" w:color="000000"/>
              <w:right w:val="single" w:sz="5" w:space="0" w:color="000000"/>
            </w:tcBorders>
          </w:tcPr>
          <w:p w:rsidR="00EF38AC" w:rsidRDefault="00EF38AC">
            <w:pPr>
              <w:pStyle w:val="TableParagraph"/>
              <w:spacing w:before="5"/>
              <w:ind w:left="99"/>
              <w:rPr>
                <w:rFonts w:ascii="Calibri" w:eastAsia="Calibri" w:hAnsi="Calibri" w:cs="Calibri"/>
                <w:sz w:val="19"/>
                <w:szCs w:val="19"/>
              </w:rPr>
            </w:pPr>
            <w:r>
              <w:rPr>
                <w:rFonts w:ascii="Calibri"/>
                <w:b/>
                <w:spacing w:val="1"/>
                <w:w w:val="105"/>
                <w:sz w:val="19"/>
              </w:rPr>
              <w:t>DISCUSSION</w:t>
            </w:r>
          </w:p>
        </w:tc>
      </w:tr>
      <w:tr w:rsidR="00EF38AC" w:rsidTr="00EF38AC">
        <w:trPr>
          <w:trHeight w:hRule="exact" w:val="490"/>
        </w:trPr>
        <w:tc>
          <w:tcPr>
            <w:tcW w:w="3234" w:type="dxa"/>
            <w:tcBorders>
              <w:top w:val="single" w:sz="5" w:space="0" w:color="000000"/>
              <w:left w:val="single" w:sz="5" w:space="0" w:color="000000"/>
              <w:bottom w:val="single" w:sz="5" w:space="0" w:color="000000"/>
              <w:right w:val="single" w:sz="5" w:space="0" w:color="000000"/>
            </w:tcBorders>
          </w:tcPr>
          <w:p w:rsidR="00EF38AC" w:rsidRDefault="00EF38AC" w:rsidP="00EF38AC">
            <w:pPr>
              <w:pStyle w:val="TableParagraph"/>
              <w:spacing w:before="5" w:line="251" w:lineRule="auto"/>
              <w:ind w:left="104" w:right="685"/>
              <w:rPr>
                <w:rFonts w:ascii="Calibri" w:eastAsia="Calibri" w:hAnsi="Calibri" w:cs="Calibri"/>
                <w:sz w:val="19"/>
                <w:szCs w:val="19"/>
              </w:rPr>
            </w:pPr>
            <w:r>
              <w:rPr>
                <w:rFonts w:ascii="Calibri" w:eastAsia="Calibri" w:hAnsi="Calibri" w:cs="Calibri"/>
                <w:sz w:val="21"/>
                <w:szCs w:val="21"/>
              </w:rPr>
              <w:t>Welcome</w:t>
            </w:r>
            <w:r>
              <w:rPr>
                <w:rFonts w:ascii="Calibri" w:eastAsia="Calibri" w:hAnsi="Calibri" w:cs="Calibri"/>
                <w:spacing w:val="8"/>
                <w:sz w:val="21"/>
                <w:szCs w:val="21"/>
              </w:rPr>
              <w:t xml:space="preserve"> </w:t>
            </w:r>
            <w:r>
              <w:rPr>
                <w:rFonts w:ascii="Calibri" w:eastAsia="Calibri" w:hAnsi="Calibri" w:cs="Calibri"/>
                <w:sz w:val="21"/>
                <w:szCs w:val="21"/>
              </w:rPr>
              <w:t>&amp;</w:t>
            </w:r>
            <w:r>
              <w:rPr>
                <w:rFonts w:ascii="Calibri" w:eastAsia="Calibri" w:hAnsi="Calibri" w:cs="Calibri"/>
                <w:spacing w:val="10"/>
                <w:sz w:val="21"/>
                <w:szCs w:val="21"/>
              </w:rPr>
              <w:t xml:space="preserve"> </w:t>
            </w:r>
            <w:r>
              <w:rPr>
                <w:rFonts w:ascii="Calibri" w:eastAsia="Calibri" w:hAnsi="Calibri" w:cs="Calibri"/>
                <w:sz w:val="21"/>
                <w:szCs w:val="21"/>
              </w:rPr>
              <w:t>Introductions</w:t>
            </w:r>
            <w:r>
              <w:rPr>
                <w:rFonts w:ascii="Calibri" w:eastAsia="Calibri" w:hAnsi="Calibri" w:cs="Calibri"/>
                <w:spacing w:val="52"/>
                <w:sz w:val="21"/>
                <w:szCs w:val="21"/>
              </w:rPr>
              <w:t xml:space="preserve"> </w:t>
            </w:r>
          </w:p>
        </w:tc>
        <w:tc>
          <w:tcPr>
            <w:tcW w:w="6480" w:type="dxa"/>
            <w:tcBorders>
              <w:top w:val="single" w:sz="5" w:space="0" w:color="000000"/>
              <w:left w:val="single" w:sz="5" w:space="0" w:color="000000"/>
              <w:bottom w:val="single" w:sz="5" w:space="0" w:color="000000"/>
              <w:right w:val="single" w:sz="5" w:space="0" w:color="000000"/>
            </w:tcBorders>
          </w:tcPr>
          <w:p w:rsidR="00EF38AC" w:rsidRDefault="00EF38AC"/>
        </w:tc>
      </w:tr>
      <w:tr w:rsidR="00EF38AC" w:rsidTr="00073DEF">
        <w:trPr>
          <w:trHeight w:hRule="exact" w:val="12361"/>
        </w:trPr>
        <w:tc>
          <w:tcPr>
            <w:tcW w:w="3234" w:type="dxa"/>
            <w:tcBorders>
              <w:top w:val="single" w:sz="5" w:space="0" w:color="000000"/>
              <w:left w:val="single" w:sz="5" w:space="0" w:color="000000"/>
              <w:bottom w:val="single" w:sz="5" w:space="0" w:color="000000"/>
              <w:right w:val="single" w:sz="5" w:space="0" w:color="000000"/>
            </w:tcBorders>
          </w:tcPr>
          <w:p w:rsidR="008B20CA" w:rsidRDefault="008B20CA" w:rsidP="008B20CA">
            <w:pPr>
              <w:tabs>
                <w:tab w:val="left" w:pos="1185"/>
              </w:tabs>
              <w:spacing w:before="8"/>
            </w:pPr>
            <w:r>
              <w:t xml:space="preserve">2016 Legislative Session Review </w:t>
            </w:r>
            <w:r>
              <w:t>–</w:t>
            </w:r>
            <w:r>
              <w:t xml:space="preserve"> </w:t>
            </w:r>
          </w:p>
          <w:p w:rsidR="00EF38AC" w:rsidRPr="00A73CDA" w:rsidRDefault="00EF38AC" w:rsidP="008B20CA">
            <w:pPr>
              <w:tabs>
                <w:tab w:val="left" w:pos="1185"/>
              </w:tabs>
              <w:spacing w:before="8"/>
              <w:rPr>
                <w:rFonts w:ascii="Calibri" w:eastAsia="Calibri" w:hAnsi="Calibri" w:cs="Calibri"/>
                <w:sz w:val="19"/>
                <w:szCs w:val="19"/>
              </w:rPr>
            </w:pPr>
          </w:p>
        </w:tc>
        <w:tc>
          <w:tcPr>
            <w:tcW w:w="6480" w:type="dxa"/>
            <w:tcBorders>
              <w:top w:val="single" w:sz="5" w:space="0" w:color="000000"/>
              <w:left w:val="single" w:sz="5" w:space="0" w:color="000000"/>
              <w:bottom w:val="single" w:sz="5" w:space="0" w:color="000000"/>
              <w:right w:val="single" w:sz="5" w:space="0" w:color="000000"/>
            </w:tcBorders>
          </w:tcPr>
          <w:p w:rsidR="00570EFB" w:rsidRDefault="00570EFB" w:rsidP="008B20CA">
            <w:pPr>
              <w:tabs>
                <w:tab w:val="left" w:pos="1185"/>
              </w:tabs>
              <w:spacing w:before="8"/>
            </w:pPr>
            <w:r>
              <w:t>The 2016 Legislative Session ended May 23rd with mixed reviews. They passed a supplemental budget bill and tax bill but failed to pass a bonding or transportation bill this session. The Governor is considering a special session to complete the bonding and transportation bill and he is consider vetoing the supplemental budget bill so they can add or make some final changes.</w:t>
            </w:r>
          </w:p>
          <w:p w:rsidR="00570EFB" w:rsidRDefault="00570EFB" w:rsidP="008B20CA">
            <w:pPr>
              <w:tabs>
                <w:tab w:val="left" w:pos="1185"/>
              </w:tabs>
              <w:spacing w:before="8"/>
            </w:pPr>
          </w:p>
          <w:p w:rsidR="008B20CA" w:rsidRPr="00570EFB" w:rsidRDefault="008B20CA" w:rsidP="008B20CA">
            <w:pPr>
              <w:tabs>
                <w:tab w:val="left" w:pos="1185"/>
              </w:tabs>
              <w:spacing w:before="8"/>
              <w:rPr>
                <w:b/>
              </w:rPr>
            </w:pPr>
            <w:r w:rsidRPr="00570EFB">
              <w:rPr>
                <w:b/>
              </w:rPr>
              <w:t>Coalition Priorities</w:t>
            </w:r>
          </w:p>
          <w:p w:rsidR="008B20CA" w:rsidRDefault="008B20CA" w:rsidP="008B20CA">
            <w:pPr>
              <w:tabs>
                <w:tab w:val="left" w:pos="1185"/>
              </w:tabs>
              <w:spacing w:before="8"/>
            </w:pPr>
            <w:r>
              <w:t>Increase quality among all providers of tar</w:t>
            </w:r>
            <w:r>
              <w:t>geted home visiting services and i</w:t>
            </w:r>
            <w:r>
              <w:t>ncrease access to high quality targeted home visiting services for families at risk (e.g. teens, children at risk of abuse/neglect)</w:t>
            </w:r>
          </w:p>
          <w:p w:rsidR="008B20CA" w:rsidRDefault="008B20CA" w:rsidP="008B20CA">
            <w:pPr>
              <w:tabs>
                <w:tab w:val="left" w:pos="1185"/>
              </w:tabs>
              <w:spacing w:before="8"/>
            </w:pPr>
          </w:p>
          <w:p w:rsidR="008B20CA" w:rsidRPr="00570EFB" w:rsidRDefault="008B20CA" w:rsidP="008B20CA">
            <w:pPr>
              <w:tabs>
                <w:tab w:val="left" w:pos="1185"/>
              </w:tabs>
              <w:spacing w:before="8"/>
              <w:rPr>
                <w:b/>
              </w:rPr>
            </w:pPr>
            <w:r w:rsidRPr="00570EFB">
              <w:rPr>
                <w:b/>
              </w:rPr>
              <w:t xml:space="preserve">Other Home Visiting Legislation </w:t>
            </w:r>
          </w:p>
          <w:p w:rsidR="00570EFB" w:rsidRDefault="00570EFB" w:rsidP="00570EFB">
            <w:pPr>
              <w:pStyle w:val="ListParagraph"/>
              <w:numPr>
                <w:ilvl w:val="0"/>
                <w:numId w:val="7"/>
              </w:numPr>
              <w:tabs>
                <w:tab w:val="left" w:pos="1185"/>
              </w:tabs>
              <w:spacing w:before="8"/>
            </w:pPr>
            <w:r>
              <w:t xml:space="preserve">Advocate for funding of pilot projects to expand targeted home visiting services using new statewide quality standards in evidence-informed programs. </w:t>
            </w:r>
          </w:p>
          <w:p w:rsidR="00570EFB" w:rsidRDefault="00570EFB" w:rsidP="00570EFB">
            <w:pPr>
              <w:pStyle w:val="ListParagraph"/>
              <w:numPr>
                <w:ilvl w:val="0"/>
                <w:numId w:val="7"/>
              </w:numPr>
              <w:tabs>
                <w:tab w:val="left" w:pos="1185"/>
              </w:tabs>
              <w:spacing w:before="8"/>
            </w:pPr>
            <w:r>
              <w:t>Seek funding to implement baseline training for new home visitors</w:t>
            </w:r>
            <w:r>
              <w:t>.</w:t>
            </w:r>
          </w:p>
          <w:p w:rsidR="008B20CA" w:rsidRDefault="00570EFB" w:rsidP="00570EFB">
            <w:pPr>
              <w:pStyle w:val="ListParagraph"/>
              <w:numPr>
                <w:ilvl w:val="0"/>
                <w:numId w:val="7"/>
              </w:numPr>
              <w:tabs>
                <w:tab w:val="left" w:pos="1185"/>
              </w:tabs>
              <w:spacing w:before="8"/>
            </w:pPr>
            <w:r>
              <w:t>Support increasing Medicaid reimbursement rate for evidence-based targeted home visiting</w:t>
            </w:r>
          </w:p>
          <w:p w:rsidR="00570EFB" w:rsidRPr="00570EFB" w:rsidRDefault="00570EFB" w:rsidP="008B20CA">
            <w:pPr>
              <w:tabs>
                <w:tab w:val="left" w:pos="1185"/>
              </w:tabs>
              <w:spacing w:before="8"/>
              <w:rPr>
                <w:b/>
              </w:rPr>
            </w:pPr>
            <w:r w:rsidRPr="00570EFB">
              <w:rPr>
                <w:b/>
              </w:rPr>
              <w:t xml:space="preserve">Key Bills </w:t>
            </w:r>
          </w:p>
          <w:p w:rsidR="00570EFB" w:rsidRDefault="00570EFB" w:rsidP="00570EFB">
            <w:pPr>
              <w:pStyle w:val="ListParagraph"/>
              <w:numPr>
                <w:ilvl w:val="0"/>
                <w:numId w:val="8"/>
              </w:numPr>
              <w:tabs>
                <w:tab w:val="left" w:pos="1185"/>
              </w:tabs>
              <w:spacing w:before="8"/>
            </w:pPr>
            <w:r>
              <w:t>SF 998 - Increase MA Reimbursement Rates for model home visiting programs in MN</w:t>
            </w:r>
            <w:r>
              <w:t xml:space="preserve"> – Nurse Family Partnership was the lead on this</w:t>
            </w:r>
          </w:p>
          <w:p w:rsidR="00570EFB" w:rsidRDefault="00570EFB" w:rsidP="00570EFB">
            <w:pPr>
              <w:pStyle w:val="ListParagraph"/>
              <w:numPr>
                <w:ilvl w:val="0"/>
                <w:numId w:val="8"/>
              </w:numPr>
              <w:tabs>
                <w:tab w:val="left" w:pos="1185"/>
              </w:tabs>
              <w:spacing w:before="8"/>
            </w:pPr>
            <w:r>
              <w:t>SF 3061 Coalition demonstration pilots for standards</w:t>
            </w:r>
          </w:p>
          <w:p w:rsidR="00570EFB" w:rsidRDefault="00570EFB" w:rsidP="00570EFB">
            <w:pPr>
              <w:pStyle w:val="ListParagraph"/>
              <w:numPr>
                <w:ilvl w:val="0"/>
                <w:numId w:val="8"/>
              </w:numPr>
              <w:tabs>
                <w:tab w:val="left" w:pos="1185"/>
              </w:tabs>
              <w:spacing w:before="8"/>
            </w:pPr>
            <w:r>
              <w:t xml:space="preserve">SF 2411/ HF 2670 [ABC Act, </w:t>
            </w:r>
            <w:proofErr w:type="spellStart"/>
            <w:r>
              <w:t>MinneMinds</w:t>
            </w:r>
            <w:proofErr w:type="spellEnd"/>
            <w:r>
              <w:t>] – Parent Aware, early learning scholarships, demonstration pilots for home visiting</w:t>
            </w:r>
            <w:r>
              <w:t xml:space="preserve"> - the pilot language did not make it into the Omnibus bill however good conversation was generated</w:t>
            </w:r>
          </w:p>
          <w:p w:rsidR="00570EFB" w:rsidRDefault="00570EFB" w:rsidP="00570EFB">
            <w:pPr>
              <w:pStyle w:val="ListParagraph"/>
              <w:numPr>
                <w:ilvl w:val="0"/>
                <w:numId w:val="8"/>
              </w:numPr>
              <w:tabs>
                <w:tab w:val="left" w:pos="1185"/>
              </w:tabs>
              <w:spacing w:before="8"/>
            </w:pPr>
            <w:r>
              <w:t>SF 2438 ECFE Levy Increase</w:t>
            </w:r>
          </w:p>
          <w:p w:rsidR="008B20CA" w:rsidRDefault="00570EFB" w:rsidP="00570EFB">
            <w:pPr>
              <w:pStyle w:val="ListParagraph"/>
              <w:numPr>
                <w:ilvl w:val="0"/>
                <w:numId w:val="8"/>
              </w:numPr>
              <w:tabs>
                <w:tab w:val="left" w:pos="1185"/>
              </w:tabs>
              <w:spacing w:before="8"/>
            </w:pPr>
            <w:r>
              <w:t>HF 2749 Omnibus supplemental budget bill</w:t>
            </w:r>
          </w:p>
          <w:p w:rsidR="00073DEF" w:rsidRDefault="00073DEF" w:rsidP="00073DEF">
            <w:pPr>
              <w:tabs>
                <w:tab w:val="left" w:pos="1185"/>
              </w:tabs>
              <w:spacing w:before="8"/>
            </w:pPr>
          </w:p>
          <w:p w:rsidR="00073DEF" w:rsidRDefault="00073DEF" w:rsidP="00073DEF">
            <w:pPr>
              <w:tabs>
                <w:tab w:val="left" w:pos="1185"/>
              </w:tabs>
              <w:spacing w:before="8"/>
            </w:pPr>
            <w:r>
              <w:t>The Governor signed the Omnibus bill.</w:t>
            </w:r>
          </w:p>
          <w:p w:rsidR="00A73CDA" w:rsidRDefault="00A73CDA" w:rsidP="008B20CA">
            <w:pPr>
              <w:widowControl/>
              <w:autoSpaceDE w:val="0"/>
              <w:autoSpaceDN w:val="0"/>
              <w:adjustRightInd w:val="0"/>
            </w:pPr>
          </w:p>
          <w:p w:rsidR="00E62B36" w:rsidRDefault="00E62B36" w:rsidP="008B20CA">
            <w:pPr>
              <w:widowControl/>
              <w:autoSpaceDE w:val="0"/>
              <w:autoSpaceDN w:val="0"/>
              <w:adjustRightInd w:val="0"/>
              <w:rPr>
                <w:b/>
              </w:rPr>
            </w:pPr>
            <w:r w:rsidRPr="00E62B36">
              <w:rPr>
                <w:b/>
              </w:rPr>
              <w:t>What Passed?</w:t>
            </w:r>
            <w:r>
              <w:rPr>
                <w:b/>
              </w:rPr>
              <w:t xml:space="preserve"> Who’s Leaving</w:t>
            </w:r>
            <w:r w:rsidR="005E047D">
              <w:rPr>
                <w:b/>
              </w:rPr>
              <w:t xml:space="preserve"> Senate/House</w:t>
            </w:r>
            <w:r>
              <w:rPr>
                <w:b/>
              </w:rPr>
              <w:t>?</w:t>
            </w:r>
          </w:p>
          <w:p w:rsidR="00E62B36" w:rsidRDefault="00E62B36" w:rsidP="008B20CA">
            <w:pPr>
              <w:widowControl/>
              <w:autoSpaceDE w:val="0"/>
              <w:autoSpaceDN w:val="0"/>
              <w:adjustRightInd w:val="0"/>
            </w:pPr>
            <w:r w:rsidRPr="00E62B36">
              <w:t>See Handout</w:t>
            </w:r>
            <w:r w:rsidR="005E047D">
              <w:t>:</w:t>
            </w:r>
            <w:r w:rsidRPr="00E62B36">
              <w:t xml:space="preserve"> 2016 Legislative Updates</w:t>
            </w:r>
          </w:p>
          <w:p w:rsidR="005E047D" w:rsidRDefault="005E047D" w:rsidP="008B20CA">
            <w:pPr>
              <w:widowControl/>
              <w:autoSpaceDE w:val="0"/>
              <w:autoSpaceDN w:val="0"/>
              <w:adjustRightInd w:val="0"/>
            </w:pPr>
          </w:p>
          <w:p w:rsidR="005E047D" w:rsidRDefault="005E047D" w:rsidP="008B20CA">
            <w:pPr>
              <w:widowControl/>
              <w:autoSpaceDE w:val="0"/>
              <w:autoSpaceDN w:val="0"/>
              <w:adjustRightInd w:val="0"/>
              <w:rPr>
                <w:b/>
              </w:rPr>
            </w:pPr>
            <w:r>
              <w:rPr>
                <w:b/>
              </w:rPr>
              <w:t>What does this mean for the Coalition?</w:t>
            </w:r>
          </w:p>
          <w:p w:rsidR="005E047D" w:rsidRDefault="005E047D" w:rsidP="008B20CA">
            <w:pPr>
              <w:widowControl/>
              <w:autoSpaceDE w:val="0"/>
              <w:autoSpaceDN w:val="0"/>
              <w:adjustRightInd w:val="0"/>
            </w:pPr>
            <w:r>
              <w:t>With the possible changes to the leg</w:t>
            </w:r>
            <w:r w:rsidR="00073DEF">
              <w:t>islature coalition members will have to reeducate those running for office on Home Visiting and what the coalition is trying to accomplish.</w:t>
            </w:r>
          </w:p>
          <w:p w:rsidR="00073DEF" w:rsidRDefault="00073DEF" w:rsidP="008B20CA">
            <w:pPr>
              <w:widowControl/>
              <w:autoSpaceDE w:val="0"/>
              <w:autoSpaceDN w:val="0"/>
              <w:adjustRightInd w:val="0"/>
            </w:pPr>
          </w:p>
          <w:p w:rsidR="00073DEF" w:rsidRPr="00073DEF" w:rsidRDefault="00073DEF" w:rsidP="008B20CA">
            <w:pPr>
              <w:widowControl/>
              <w:autoSpaceDE w:val="0"/>
              <w:autoSpaceDN w:val="0"/>
              <w:adjustRightInd w:val="0"/>
              <w:rPr>
                <w:b/>
              </w:rPr>
            </w:pPr>
            <w:r w:rsidRPr="00073DEF">
              <w:rPr>
                <w:b/>
              </w:rPr>
              <w:t>What information do coalition members need to feel confident when talking to legislators?</w:t>
            </w:r>
          </w:p>
          <w:p w:rsidR="006F119A" w:rsidRDefault="006F119A" w:rsidP="006F119A">
            <w:pPr>
              <w:pStyle w:val="ListParagraph"/>
              <w:widowControl/>
              <w:numPr>
                <w:ilvl w:val="0"/>
                <w:numId w:val="9"/>
              </w:numPr>
              <w:autoSpaceDE w:val="0"/>
              <w:autoSpaceDN w:val="0"/>
              <w:adjustRightInd w:val="0"/>
            </w:pPr>
            <w:r>
              <w:t>Resources that help to articulate the argument</w:t>
            </w:r>
          </w:p>
          <w:p w:rsidR="00073DEF" w:rsidRDefault="006F119A" w:rsidP="006F119A">
            <w:pPr>
              <w:pStyle w:val="ListParagraph"/>
              <w:widowControl/>
              <w:numPr>
                <w:ilvl w:val="0"/>
                <w:numId w:val="9"/>
              </w:numPr>
              <w:autoSpaceDE w:val="0"/>
              <w:autoSpaceDN w:val="0"/>
              <w:adjustRightInd w:val="0"/>
            </w:pPr>
            <w:r>
              <w:t xml:space="preserve">Members may be more comfortable reaching out to legislators from their particular program rather than as a member of the coalition. </w:t>
            </w:r>
          </w:p>
          <w:p w:rsidR="00073DEF" w:rsidRDefault="00073DEF" w:rsidP="008B20CA">
            <w:pPr>
              <w:widowControl/>
              <w:autoSpaceDE w:val="0"/>
              <w:autoSpaceDN w:val="0"/>
              <w:adjustRightInd w:val="0"/>
            </w:pPr>
          </w:p>
          <w:p w:rsidR="00073DEF" w:rsidRDefault="00073DEF" w:rsidP="008B20CA">
            <w:pPr>
              <w:widowControl/>
              <w:autoSpaceDE w:val="0"/>
              <w:autoSpaceDN w:val="0"/>
              <w:adjustRightInd w:val="0"/>
            </w:pPr>
          </w:p>
          <w:p w:rsidR="00073DEF" w:rsidRDefault="00073DEF" w:rsidP="008B20CA">
            <w:pPr>
              <w:widowControl/>
              <w:autoSpaceDE w:val="0"/>
              <w:autoSpaceDN w:val="0"/>
              <w:adjustRightInd w:val="0"/>
            </w:pPr>
          </w:p>
          <w:p w:rsidR="00073DEF" w:rsidRPr="005E047D" w:rsidRDefault="00073DEF" w:rsidP="008B20CA">
            <w:pPr>
              <w:widowControl/>
              <w:autoSpaceDE w:val="0"/>
              <w:autoSpaceDN w:val="0"/>
              <w:adjustRightInd w:val="0"/>
            </w:pPr>
          </w:p>
        </w:tc>
      </w:tr>
      <w:tr w:rsidR="00E62B36" w:rsidTr="002E4E4F">
        <w:trPr>
          <w:trHeight w:hRule="exact" w:val="6124"/>
        </w:trPr>
        <w:tc>
          <w:tcPr>
            <w:tcW w:w="3234" w:type="dxa"/>
            <w:tcBorders>
              <w:top w:val="single" w:sz="5" w:space="0" w:color="000000"/>
              <w:left w:val="single" w:sz="5" w:space="0" w:color="000000"/>
              <w:bottom w:val="single" w:sz="5" w:space="0" w:color="000000"/>
              <w:right w:val="single" w:sz="5" w:space="0" w:color="000000"/>
            </w:tcBorders>
          </w:tcPr>
          <w:p w:rsidR="00E62B36" w:rsidRDefault="00E62B36" w:rsidP="00A73CDA">
            <w:pPr>
              <w:pStyle w:val="TableParagraph"/>
              <w:spacing w:before="5"/>
              <w:ind w:left="104"/>
            </w:pPr>
          </w:p>
        </w:tc>
        <w:tc>
          <w:tcPr>
            <w:tcW w:w="6480" w:type="dxa"/>
            <w:tcBorders>
              <w:top w:val="single" w:sz="5" w:space="0" w:color="000000"/>
              <w:left w:val="single" w:sz="5" w:space="0" w:color="000000"/>
              <w:bottom w:val="single" w:sz="5" w:space="0" w:color="000000"/>
              <w:right w:val="single" w:sz="5" w:space="0" w:color="000000"/>
            </w:tcBorders>
          </w:tcPr>
          <w:p w:rsidR="00E62B36" w:rsidRDefault="006F119A" w:rsidP="006F119A">
            <w:pPr>
              <w:pStyle w:val="ListParagraph"/>
              <w:numPr>
                <w:ilvl w:val="0"/>
                <w:numId w:val="9"/>
              </w:numPr>
            </w:pPr>
            <w:r>
              <w:t>More information on activities by members and how the information is received</w:t>
            </w:r>
          </w:p>
          <w:p w:rsidR="006F119A" w:rsidRDefault="006F119A" w:rsidP="006F119A">
            <w:pPr>
              <w:pStyle w:val="ListParagraph"/>
              <w:numPr>
                <w:ilvl w:val="0"/>
                <w:numId w:val="9"/>
              </w:numPr>
            </w:pPr>
            <w:r>
              <w:t>How to blend the priorities of the coalition with Home Visiting in general</w:t>
            </w:r>
          </w:p>
          <w:p w:rsidR="002E4E4F" w:rsidRDefault="002E4E4F" w:rsidP="006F119A">
            <w:pPr>
              <w:pStyle w:val="ListParagraph"/>
              <w:numPr>
                <w:ilvl w:val="0"/>
                <w:numId w:val="9"/>
              </w:numPr>
            </w:pPr>
            <w:r>
              <w:t>Send a survey on how people are using the coalition information</w:t>
            </w:r>
          </w:p>
          <w:p w:rsidR="006F119A" w:rsidRDefault="006F119A" w:rsidP="006F119A"/>
          <w:p w:rsidR="006F119A" w:rsidRPr="002E4E4F" w:rsidRDefault="002E4E4F" w:rsidP="002E4E4F">
            <w:pPr>
              <w:rPr>
                <w:b/>
              </w:rPr>
            </w:pPr>
            <w:r w:rsidRPr="002E4E4F">
              <w:rPr>
                <w:b/>
              </w:rPr>
              <w:t>Specific programs were more likely to get funding:</w:t>
            </w:r>
          </w:p>
          <w:p w:rsidR="002E4E4F" w:rsidRDefault="002E4E4F" w:rsidP="002E4E4F">
            <w:pPr>
              <w:pStyle w:val="ListParagraph"/>
              <w:numPr>
                <w:ilvl w:val="0"/>
                <w:numId w:val="10"/>
              </w:numPr>
            </w:pPr>
            <w:r>
              <w:t>Funding for the Parent-Child home visiting program received $350,000 in 2016 and $2.3 million for 2017.</w:t>
            </w:r>
          </w:p>
          <w:p w:rsidR="002E4E4F" w:rsidRDefault="002E4E4F" w:rsidP="002E4E4F">
            <w:pPr>
              <w:pStyle w:val="ListParagraph"/>
              <w:numPr>
                <w:ilvl w:val="0"/>
                <w:numId w:val="10"/>
              </w:numPr>
            </w:pPr>
            <w:r>
              <w:t>Early Childhood Family Education increases the levy and allows ECFE to receive aid based on a new levy formula</w:t>
            </w:r>
            <w:r>
              <w:t xml:space="preserve">. </w:t>
            </w:r>
          </w:p>
          <w:p w:rsidR="002E4E4F" w:rsidRDefault="002E4E4F" w:rsidP="002E4E4F">
            <w:pPr>
              <w:pStyle w:val="ListParagraph"/>
              <w:numPr>
                <w:ilvl w:val="0"/>
                <w:numId w:val="10"/>
              </w:numPr>
            </w:pPr>
            <w:r>
              <w:t xml:space="preserve">MN Dept. of Health will establish a grant program to provide culturally competent programs to screen and treat pregnant women and women who have given birth in the preceding 12 months for pre- and postpartum mood and anxiety disorders. </w:t>
            </w:r>
          </w:p>
          <w:p w:rsidR="002E4E4F" w:rsidRDefault="002E4E4F" w:rsidP="002E4E4F"/>
          <w:p w:rsidR="002E4E4F" w:rsidRDefault="002E4E4F" w:rsidP="002E4E4F">
            <w:pPr>
              <w:rPr>
                <w:b/>
              </w:rPr>
            </w:pPr>
            <w:r w:rsidRPr="002E4E4F">
              <w:rPr>
                <w:b/>
              </w:rPr>
              <w:t>The Coalition is as strong as it is active.</w:t>
            </w:r>
          </w:p>
          <w:p w:rsidR="002E4E4F" w:rsidRPr="00583E91" w:rsidRDefault="002E4E4F" w:rsidP="00583E91">
            <w:r>
              <w:rPr>
                <w:b/>
              </w:rPr>
              <w:t xml:space="preserve">What is the Coalition doing to reach legislators from greater </w:t>
            </w:r>
            <w:r w:rsidR="00583E91">
              <w:rPr>
                <w:b/>
              </w:rPr>
              <w:t xml:space="preserve">Minnesota? </w:t>
            </w:r>
            <w:r w:rsidR="00583E91">
              <w:t xml:space="preserve">Although the meeting seems Metro centric – there are members from greater Minnesota but it is much harder for them to physically get to the </w:t>
            </w:r>
            <w:proofErr w:type="gramStart"/>
            <w:r w:rsidR="00583E91">
              <w:t>meeting ,</w:t>
            </w:r>
            <w:proofErr w:type="gramEnd"/>
            <w:r w:rsidR="00583E91">
              <w:t xml:space="preserve"> they are encouraged to participate online.</w:t>
            </w:r>
          </w:p>
        </w:tc>
      </w:tr>
      <w:tr w:rsidR="00EF38AC" w:rsidTr="003869F7">
        <w:trPr>
          <w:trHeight w:hRule="exact" w:val="7384"/>
        </w:trPr>
        <w:tc>
          <w:tcPr>
            <w:tcW w:w="3234" w:type="dxa"/>
            <w:tcBorders>
              <w:top w:val="single" w:sz="5" w:space="0" w:color="000000"/>
              <w:left w:val="single" w:sz="5" w:space="0" w:color="000000"/>
              <w:bottom w:val="single" w:sz="5" w:space="0" w:color="000000"/>
              <w:right w:val="single" w:sz="5" w:space="0" w:color="000000"/>
            </w:tcBorders>
          </w:tcPr>
          <w:p w:rsidR="008B20CA" w:rsidRDefault="008B20CA" w:rsidP="00A73CDA">
            <w:pPr>
              <w:pStyle w:val="TableParagraph"/>
              <w:spacing w:before="5"/>
              <w:ind w:left="104"/>
            </w:pPr>
            <w:r>
              <w:t xml:space="preserve">Panel Discussion: Systems-Level Implications of Home Visiting Standards – </w:t>
            </w:r>
          </w:p>
          <w:p w:rsidR="008B20CA" w:rsidRDefault="008B20CA" w:rsidP="00A73CDA">
            <w:pPr>
              <w:pStyle w:val="TableParagraph"/>
              <w:spacing w:before="5"/>
              <w:ind w:left="104"/>
            </w:pPr>
            <w:r>
              <w:t xml:space="preserve">Facilitated by Laura </w:t>
            </w:r>
            <w:proofErr w:type="spellStart"/>
            <w:r>
              <w:t>LaCroix-Dalluhn</w:t>
            </w:r>
            <w:proofErr w:type="spellEnd"/>
            <w:r>
              <w:t xml:space="preserve"> </w:t>
            </w:r>
          </w:p>
          <w:p w:rsidR="00EF38AC" w:rsidRPr="00A73CDA" w:rsidRDefault="00EF38AC" w:rsidP="00A73CDA">
            <w:pPr>
              <w:pStyle w:val="TableParagraph"/>
              <w:spacing w:before="5"/>
              <w:ind w:left="104"/>
              <w:rPr>
                <w:rFonts w:ascii="Calibri" w:eastAsia="Calibri" w:hAnsi="Calibri" w:cs="Calibri"/>
                <w:sz w:val="19"/>
                <w:szCs w:val="19"/>
              </w:rPr>
            </w:pPr>
          </w:p>
        </w:tc>
        <w:tc>
          <w:tcPr>
            <w:tcW w:w="6480" w:type="dxa"/>
            <w:tcBorders>
              <w:top w:val="single" w:sz="5" w:space="0" w:color="000000"/>
              <w:left w:val="single" w:sz="5" w:space="0" w:color="000000"/>
              <w:bottom w:val="single" w:sz="5" w:space="0" w:color="000000"/>
              <w:right w:val="single" w:sz="5" w:space="0" w:color="000000"/>
            </w:tcBorders>
          </w:tcPr>
          <w:p w:rsidR="00563103" w:rsidRDefault="008B7B08" w:rsidP="00583E91">
            <w:pPr>
              <w:pStyle w:val="ListParagraph"/>
            </w:pPr>
            <w:r>
              <w:t>The Coalition has been working on Home Visiting Standards that would create a baseline standard for programs not operating on a model program recognized by the State of Minnesota.</w:t>
            </w:r>
          </w:p>
          <w:p w:rsidR="008B7B08" w:rsidRDefault="008B7B08" w:rsidP="00583E91">
            <w:pPr>
              <w:pStyle w:val="ListParagraph"/>
            </w:pPr>
          </w:p>
          <w:p w:rsidR="008B7B08" w:rsidRDefault="008B7B08" w:rsidP="00583E91">
            <w:pPr>
              <w:pStyle w:val="ListParagraph"/>
            </w:pPr>
            <w:r>
              <w:t xml:space="preserve">Minnesota has three federally recognized model programs supported through local public health – Nurse Family Partnership, Healthy Families America </w:t>
            </w:r>
            <w:r w:rsidR="003869F7">
              <w:t>(</w:t>
            </w:r>
            <w:r>
              <w:t>HFA</w:t>
            </w:r>
            <w:r w:rsidR="003869F7">
              <w:t>)</w:t>
            </w:r>
            <w:r>
              <w:t>, and Family Spirit. There are other evidence based programs not receiving federal dollars – they receive other funding but not federal dollars.</w:t>
            </w:r>
          </w:p>
          <w:p w:rsidR="008B7B08" w:rsidRDefault="008B7B08" w:rsidP="00583E91">
            <w:pPr>
              <w:pStyle w:val="ListParagraph"/>
            </w:pPr>
          </w:p>
          <w:p w:rsidR="008B7B08" w:rsidRDefault="008B7B08" w:rsidP="00583E91">
            <w:pPr>
              <w:pStyle w:val="ListParagraph"/>
            </w:pPr>
            <w:r>
              <w:t>See Handouts: Home Visiting Standards and Prologue for details on the Standards.</w:t>
            </w:r>
          </w:p>
          <w:p w:rsidR="008B7B08" w:rsidRDefault="008B7B08" w:rsidP="00583E91">
            <w:pPr>
              <w:pStyle w:val="ListParagraph"/>
            </w:pPr>
          </w:p>
          <w:p w:rsidR="008B7B08" w:rsidRDefault="008B7B08" w:rsidP="00583E91">
            <w:pPr>
              <w:pStyle w:val="ListParagraph"/>
            </w:pPr>
            <w:r>
              <w:t>This legislative session the coalition wanted to pilot the Standards however this did not go through.</w:t>
            </w:r>
          </w:p>
          <w:p w:rsidR="003869F7" w:rsidRPr="003869F7" w:rsidRDefault="003869F7" w:rsidP="003869F7">
            <w:pPr>
              <w:pStyle w:val="TableParagraph"/>
              <w:spacing w:before="5"/>
              <w:rPr>
                <w:b/>
              </w:rPr>
            </w:pPr>
            <w:r w:rsidRPr="003869F7">
              <w:rPr>
                <w:b/>
              </w:rPr>
              <w:t xml:space="preserve">Purpose: </w:t>
            </w:r>
          </w:p>
          <w:p w:rsidR="003869F7" w:rsidRDefault="003869F7" w:rsidP="003869F7">
            <w:pPr>
              <w:pStyle w:val="TableParagraph"/>
              <w:spacing w:before="5"/>
            </w:pPr>
            <w:r>
              <w:t xml:space="preserve">1. Discuss systems-level opportunities and challenges related to adopting and implementing standards </w:t>
            </w:r>
          </w:p>
          <w:p w:rsidR="008B7B08" w:rsidRDefault="003869F7" w:rsidP="003869F7">
            <w:pPr>
              <w:pStyle w:val="ListParagraph"/>
            </w:pPr>
            <w:r>
              <w:t>2. Ask questions and learn from colleagues</w:t>
            </w:r>
          </w:p>
          <w:p w:rsidR="003869F7" w:rsidRPr="003869F7" w:rsidRDefault="003869F7" w:rsidP="003869F7">
            <w:pPr>
              <w:pStyle w:val="TableParagraph"/>
              <w:spacing w:before="5"/>
              <w:rPr>
                <w:b/>
              </w:rPr>
            </w:pPr>
            <w:r w:rsidRPr="003869F7">
              <w:rPr>
                <w:b/>
              </w:rPr>
              <w:t>Panelists:</w:t>
            </w:r>
          </w:p>
          <w:p w:rsidR="003869F7" w:rsidRDefault="003869F7" w:rsidP="003869F7">
            <w:pPr>
              <w:pStyle w:val="TableParagraph"/>
              <w:spacing w:before="5"/>
            </w:pPr>
            <w:r>
              <w:t xml:space="preserve">1. Dawn </w:t>
            </w:r>
            <w:proofErr w:type="spellStart"/>
            <w:r>
              <w:t>Reckinger</w:t>
            </w:r>
            <w:proofErr w:type="spellEnd"/>
            <w:r>
              <w:t xml:space="preserve">, MN Department of Health </w:t>
            </w:r>
          </w:p>
          <w:p w:rsidR="003869F7" w:rsidRDefault="003869F7" w:rsidP="003869F7">
            <w:pPr>
              <w:pStyle w:val="TableParagraph"/>
              <w:spacing w:before="5"/>
            </w:pPr>
            <w:r>
              <w:t xml:space="preserve">2. </w:t>
            </w:r>
            <w:proofErr w:type="spellStart"/>
            <w:r>
              <w:t>Ronel</w:t>
            </w:r>
            <w:proofErr w:type="spellEnd"/>
            <w:r>
              <w:t xml:space="preserve"> Robinson, Way to Grow </w:t>
            </w:r>
          </w:p>
          <w:p w:rsidR="003869F7" w:rsidRDefault="003869F7" w:rsidP="003869F7">
            <w:pPr>
              <w:pStyle w:val="TableParagraph"/>
              <w:spacing w:before="5"/>
            </w:pPr>
            <w:r>
              <w:t xml:space="preserve">3. Carol Miller, Hennepin County, Early Childhood </w:t>
            </w:r>
          </w:p>
          <w:p w:rsidR="003869F7" w:rsidRDefault="003869F7" w:rsidP="003869F7">
            <w:pPr>
              <w:pStyle w:val="TableParagraph"/>
              <w:spacing w:before="5"/>
            </w:pPr>
            <w:r>
              <w:t xml:space="preserve">4. Joan Brandt, St. Paul-Ramsey County Public Health </w:t>
            </w:r>
          </w:p>
          <w:p w:rsidR="003869F7" w:rsidRDefault="003869F7" w:rsidP="003869F7">
            <w:pPr>
              <w:pStyle w:val="TableParagraph"/>
              <w:spacing w:before="5"/>
            </w:pPr>
            <w:r>
              <w:t xml:space="preserve">5. </w:t>
            </w:r>
            <w:proofErr w:type="spellStart"/>
            <w:r>
              <w:t>Chera</w:t>
            </w:r>
            <w:proofErr w:type="spellEnd"/>
            <w:r>
              <w:t xml:space="preserve"> </w:t>
            </w:r>
            <w:proofErr w:type="spellStart"/>
            <w:r>
              <w:t>Sevcik</w:t>
            </w:r>
            <w:proofErr w:type="spellEnd"/>
            <w:r>
              <w:t xml:space="preserve">, Faribault-Martin County Human Services </w:t>
            </w:r>
          </w:p>
          <w:p w:rsidR="003869F7" w:rsidRDefault="003869F7" w:rsidP="00583E91">
            <w:pPr>
              <w:pStyle w:val="ListParagraph"/>
            </w:pPr>
          </w:p>
          <w:p w:rsidR="008B7B08" w:rsidRDefault="008B7B08" w:rsidP="00583E91">
            <w:pPr>
              <w:pStyle w:val="ListParagraph"/>
            </w:pPr>
          </w:p>
          <w:p w:rsidR="008B7B08" w:rsidRDefault="008B7B08" w:rsidP="00583E91">
            <w:pPr>
              <w:pStyle w:val="ListParagraph"/>
            </w:pPr>
          </w:p>
          <w:p w:rsidR="00583E91" w:rsidRDefault="00583E91" w:rsidP="00583E91">
            <w:pPr>
              <w:pStyle w:val="ListParagraph"/>
            </w:pPr>
          </w:p>
        </w:tc>
      </w:tr>
      <w:tr w:rsidR="00EF38AC" w:rsidTr="008E4611">
        <w:trPr>
          <w:trHeight w:hRule="exact" w:val="10984"/>
        </w:trPr>
        <w:tc>
          <w:tcPr>
            <w:tcW w:w="3234" w:type="dxa"/>
            <w:tcBorders>
              <w:top w:val="single" w:sz="5" w:space="0" w:color="000000"/>
              <w:left w:val="single" w:sz="5" w:space="0" w:color="000000"/>
              <w:bottom w:val="single" w:sz="5" w:space="0" w:color="000000"/>
              <w:right w:val="single" w:sz="5" w:space="0" w:color="000000"/>
            </w:tcBorders>
          </w:tcPr>
          <w:p w:rsidR="00EF38AC" w:rsidRPr="00583E91" w:rsidRDefault="00EF38AC" w:rsidP="00583E91">
            <w:pPr>
              <w:tabs>
                <w:tab w:val="left" w:pos="465"/>
              </w:tabs>
              <w:spacing w:before="13"/>
              <w:rPr>
                <w:rFonts w:ascii="Calibri" w:eastAsia="Calibri" w:hAnsi="Calibri" w:cs="Calibri"/>
                <w:sz w:val="19"/>
                <w:szCs w:val="19"/>
              </w:rPr>
            </w:pPr>
          </w:p>
        </w:tc>
        <w:tc>
          <w:tcPr>
            <w:tcW w:w="6480" w:type="dxa"/>
            <w:tcBorders>
              <w:top w:val="single" w:sz="5" w:space="0" w:color="000000"/>
              <w:left w:val="single" w:sz="5" w:space="0" w:color="000000"/>
              <w:bottom w:val="single" w:sz="5" w:space="0" w:color="000000"/>
              <w:right w:val="single" w:sz="5" w:space="0" w:color="000000"/>
            </w:tcBorders>
          </w:tcPr>
          <w:p w:rsidR="00EF38AC" w:rsidRDefault="003869F7" w:rsidP="00E62951">
            <w:pPr>
              <w:rPr>
                <w:b/>
              </w:rPr>
            </w:pPr>
            <w:r w:rsidRPr="003869F7">
              <w:rPr>
                <w:b/>
              </w:rPr>
              <w:t>When communicating the purposes and goals of targeted home visiting standards, what questions arise for you and/or others when you think about the standards we are trying to push forward?</w:t>
            </w:r>
          </w:p>
          <w:p w:rsidR="003869F7" w:rsidRDefault="003E4BC5" w:rsidP="003E4BC5">
            <w:pPr>
              <w:pStyle w:val="ListParagraph"/>
              <w:numPr>
                <w:ilvl w:val="0"/>
                <w:numId w:val="12"/>
              </w:numPr>
            </w:pPr>
            <w:r>
              <w:t>Provides a starting point or guide for new programs.</w:t>
            </w:r>
          </w:p>
          <w:p w:rsidR="003E4BC5" w:rsidRDefault="003E4BC5" w:rsidP="003E4BC5">
            <w:pPr>
              <w:pStyle w:val="ListParagraph"/>
              <w:numPr>
                <w:ilvl w:val="0"/>
                <w:numId w:val="12"/>
              </w:numPr>
            </w:pPr>
            <w:r>
              <w:t>Who’s going to inforce the standards? If the state is to inforce the standards, how would they go about it? What outcomes can you show? The Models have statistics behind them. Need clarity on how the standards were developed. Is there equal access across the state? Was there a university</w:t>
            </w:r>
            <w:r w:rsidR="00C0477F">
              <w:t xml:space="preserve"> or developer</w:t>
            </w:r>
            <w:r>
              <w:t xml:space="preserve"> behind these standards or can we get a university to back the standards?</w:t>
            </w:r>
          </w:p>
          <w:p w:rsidR="00C0477F" w:rsidRDefault="00C0477F" w:rsidP="003E4BC5">
            <w:pPr>
              <w:pStyle w:val="ListParagraph"/>
              <w:numPr>
                <w:ilvl w:val="0"/>
                <w:numId w:val="12"/>
              </w:numPr>
            </w:pPr>
            <w:r>
              <w:t>How do the standards fit into the bigger system</w:t>
            </w:r>
          </w:p>
          <w:p w:rsidR="00C0477F" w:rsidRDefault="00C0477F" w:rsidP="003E4BC5">
            <w:pPr>
              <w:pStyle w:val="ListParagraph"/>
              <w:numPr>
                <w:ilvl w:val="0"/>
                <w:numId w:val="12"/>
              </w:numPr>
            </w:pPr>
            <w:r>
              <w:t>What and where is the need for the standards in MN?  If we have evidence based models why would we fund something new?  Standards very close to HFA, what are the proprietary implications?</w:t>
            </w:r>
          </w:p>
          <w:p w:rsidR="00C0477F" w:rsidRDefault="00C0477F" w:rsidP="003E4BC5">
            <w:pPr>
              <w:pStyle w:val="ListParagraph"/>
              <w:numPr>
                <w:ilvl w:val="0"/>
                <w:numId w:val="12"/>
              </w:numPr>
            </w:pPr>
            <w:r>
              <w:t xml:space="preserve">Worries regarding funding and capacity. </w:t>
            </w:r>
          </w:p>
          <w:p w:rsidR="00953FB4" w:rsidRDefault="00953FB4" w:rsidP="003E4BC5">
            <w:pPr>
              <w:pStyle w:val="ListParagraph"/>
              <w:numPr>
                <w:ilvl w:val="0"/>
                <w:numId w:val="12"/>
              </w:numPr>
            </w:pPr>
            <w:r>
              <w:t>How did the group decide on these standards, are the flexible or set in stone?  What are they based on? Do all programs need to be the same – what about local variation? How is this different from child protection? How will this make a difference for children?</w:t>
            </w:r>
          </w:p>
          <w:p w:rsidR="00953FB4" w:rsidRDefault="00953FB4" w:rsidP="00953FB4"/>
          <w:p w:rsidR="00953FB4" w:rsidRPr="00953FB4" w:rsidRDefault="00953FB4" w:rsidP="00953FB4">
            <w:pPr>
              <w:rPr>
                <w:b/>
              </w:rPr>
            </w:pPr>
            <w:r w:rsidRPr="00953FB4">
              <w:rPr>
                <w:b/>
              </w:rPr>
              <w:t>Can you talk about - if you were to implement these standards locally, what would you need for infrastructure?</w:t>
            </w:r>
          </w:p>
          <w:p w:rsidR="00C0477F" w:rsidRDefault="00953FB4" w:rsidP="00953FB4">
            <w:pPr>
              <w:pStyle w:val="ListParagraph"/>
              <w:numPr>
                <w:ilvl w:val="0"/>
                <w:numId w:val="13"/>
              </w:numPr>
            </w:pPr>
            <w:r w:rsidRPr="00953FB4">
              <w:t>Looking at what ifs that may come up in programming</w:t>
            </w:r>
            <w:r>
              <w:t>, looking at the area demographics. How do outreach to the new immigrant/refugee communities? How do you not duplicate services?</w:t>
            </w:r>
          </w:p>
          <w:p w:rsidR="00BF34E1" w:rsidRDefault="00BF34E1" w:rsidP="00BF34E1">
            <w:pPr>
              <w:pStyle w:val="ListParagraph"/>
              <w:numPr>
                <w:ilvl w:val="0"/>
                <w:numId w:val="13"/>
              </w:numPr>
            </w:pPr>
            <w:r>
              <w:t xml:space="preserve">MDH’s role is capacity building. The standards would be like MN developing their own model?  How would the state keep up with implementation? </w:t>
            </w:r>
          </w:p>
          <w:p w:rsidR="00BF34E1" w:rsidRDefault="00BF34E1" w:rsidP="00BF34E1">
            <w:pPr>
              <w:pStyle w:val="ListParagraph"/>
              <w:numPr>
                <w:ilvl w:val="0"/>
                <w:numId w:val="13"/>
              </w:numPr>
            </w:pPr>
            <w:r>
              <w:t>Ramsey County already implements NFP and HFA and Ramsey County could</w:t>
            </w:r>
            <w:r w:rsidR="008E4611">
              <w:t xml:space="preserve"> implement the standards but does not see a need.</w:t>
            </w:r>
          </w:p>
          <w:p w:rsidR="008E4611" w:rsidRDefault="008E4611" w:rsidP="008E4611">
            <w:pPr>
              <w:pStyle w:val="ListParagraph"/>
              <w:numPr>
                <w:ilvl w:val="0"/>
                <w:numId w:val="13"/>
              </w:numPr>
            </w:pPr>
            <w:r>
              <w:t>Are the current models used flexible enough to serve all families? Would the standards fill the gap for families who do not meet the criteria of the current models?</w:t>
            </w:r>
          </w:p>
          <w:p w:rsidR="008E4611" w:rsidRPr="00953FB4" w:rsidRDefault="008E4611" w:rsidP="008E4611">
            <w:pPr>
              <w:pStyle w:val="ListParagraph"/>
              <w:numPr>
                <w:ilvl w:val="0"/>
                <w:numId w:val="13"/>
              </w:numPr>
            </w:pPr>
            <w:r>
              <w:t>The purpose of the standards is to lift quality across the board for programs currently not receiving funding and to fill in the gaps of the model programs, not to replace or take away from these models.</w:t>
            </w:r>
          </w:p>
        </w:tc>
      </w:tr>
      <w:tr w:rsidR="00EF38AC" w:rsidTr="00E62951">
        <w:trPr>
          <w:trHeight w:hRule="exact" w:val="1444"/>
        </w:trPr>
        <w:tc>
          <w:tcPr>
            <w:tcW w:w="3234" w:type="dxa"/>
            <w:tcBorders>
              <w:top w:val="single" w:sz="5" w:space="0" w:color="000000"/>
              <w:left w:val="single" w:sz="5" w:space="0" w:color="000000"/>
              <w:bottom w:val="single" w:sz="5" w:space="0" w:color="000000"/>
              <w:right w:val="single" w:sz="5" w:space="0" w:color="000000"/>
            </w:tcBorders>
          </w:tcPr>
          <w:p w:rsidR="00EF38AC" w:rsidRDefault="003869F7" w:rsidP="00583E91">
            <w:pPr>
              <w:pStyle w:val="TableParagraph"/>
              <w:spacing w:before="5" w:line="251" w:lineRule="auto"/>
              <w:ind w:left="104" w:right="450"/>
              <w:rPr>
                <w:rFonts w:ascii="Calibri" w:eastAsia="Calibri" w:hAnsi="Calibri" w:cs="Calibri"/>
                <w:sz w:val="19"/>
                <w:szCs w:val="19"/>
              </w:rPr>
            </w:pPr>
            <w:r>
              <w:t>Coalition Strategic Planning</w:t>
            </w:r>
          </w:p>
        </w:tc>
        <w:tc>
          <w:tcPr>
            <w:tcW w:w="6480" w:type="dxa"/>
            <w:tcBorders>
              <w:top w:val="single" w:sz="5" w:space="0" w:color="000000"/>
              <w:left w:val="single" w:sz="5" w:space="0" w:color="000000"/>
              <w:bottom w:val="single" w:sz="5" w:space="0" w:color="000000"/>
              <w:right w:val="single" w:sz="5" w:space="0" w:color="000000"/>
            </w:tcBorders>
          </w:tcPr>
          <w:p w:rsidR="00E62951" w:rsidRDefault="008E4611" w:rsidP="00E62951">
            <w:pPr>
              <w:rPr>
                <w:rFonts w:ascii="Calibri" w:eastAsia="Calibri" w:hAnsi="Calibri" w:cs="Calibri"/>
              </w:rPr>
            </w:pPr>
            <w:r>
              <w:rPr>
                <w:rFonts w:ascii="Calibri" w:eastAsia="Calibri" w:hAnsi="Calibri" w:cs="Calibri"/>
              </w:rPr>
              <w:t xml:space="preserve">See Handout: Strategic Planning and Coalition Governance </w:t>
            </w:r>
          </w:p>
          <w:p w:rsidR="00E62951" w:rsidRPr="00E62951" w:rsidRDefault="00E62951" w:rsidP="00E62951">
            <w:bookmarkStart w:id="0" w:name="_GoBack"/>
            <w:bookmarkEnd w:id="0"/>
          </w:p>
        </w:tc>
      </w:tr>
    </w:tbl>
    <w:p w:rsidR="00875CCF" w:rsidRDefault="00875CCF" w:rsidP="00E62951">
      <w:pPr>
        <w:ind w:right="81"/>
        <w:jc w:val="center"/>
        <w:rPr>
          <w:rFonts w:ascii="Calibri" w:eastAsia="Calibri" w:hAnsi="Calibri" w:cs="Calibri"/>
          <w:sz w:val="19"/>
          <w:szCs w:val="19"/>
        </w:rPr>
      </w:pPr>
    </w:p>
    <w:sectPr w:rsidR="00875CCF">
      <w:type w:val="continuous"/>
      <w:pgSz w:w="12240" w:h="15840"/>
      <w:pgMar w:top="1160" w:right="112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39" w:rsidRDefault="00DE2139" w:rsidP="00E62B36">
      <w:r>
        <w:separator/>
      </w:r>
    </w:p>
  </w:endnote>
  <w:endnote w:type="continuationSeparator" w:id="0">
    <w:p w:rsidR="00DE2139" w:rsidRDefault="00DE2139" w:rsidP="00E6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39" w:rsidRDefault="00DE2139" w:rsidP="00E62B36">
      <w:r>
        <w:separator/>
      </w:r>
    </w:p>
  </w:footnote>
  <w:footnote w:type="continuationSeparator" w:id="0">
    <w:p w:rsidR="00DE2139" w:rsidRDefault="00DE2139" w:rsidP="00E62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33E"/>
    <w:multiLevelType w:val="hybridMultilevel"/>
    <w:tmpl w:val="102A7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914F6B"/>
    <w:multiLevelType w:val="hybridMultilevel"/>
    <w:tmpl w:val="12E64726"/>
    <w:lvl w:ilvl="0" w:tplc="F72AD04E">
      <w:start w:val="1"/>
      <w:numFmt w:val="decimal"/>
      <w:lvlText w:val="%1."/>
      <w:lvlJc w:val="left"/>
      <w:pPr>
        <w:ind w:left="464" w:hanging="360"/>
      </w:pPr>
      <w:rPr>
        <w:rFonts w:ascii="Calibri" w:eastAsia="Calibri" w:hAnsi="Calibri" w:hint="default"/>
        <w:spacing w:val="1"/>
        <w:w w:val="103"/>
        <w:sz w:val="19"/>
        <w:szCs w:val="19"/>
      </w:rPr>
    </w:lvl>
    <w:lvl w:ilvl="1" w:tplc="E0F6D6B2">
      <w:start w:val="1"/>
      <w:numFmt w:val="bullet"/>
      <w:lvlText w:val="•"/>
      <w:lvlJc w:val="left"/>
      <w:pPr>
        <w:ind w:left="912" w:hanging="360"/>
      </w:pPr>
      <w:rPr>
        <w:rFonts w:hint="default"/>
      </w:rPr>
    </w:lvl>
    <w:lvl w:ilvl="2" w:tplc="FBA2FE96">
      <w:start w:val="1"/>
      <w:numFmt w:val="bullet"/>
      <w:lvlText w:val="•"/>
      <w:lvlJc w:val="left"/>
      <w:pPr>
        <w:ind w:left="1359" w:hanging="360"/>
      </w:pPr>
      <w:rPr>
        <w:rFonts w:hint="default"/>
      </w:rPr>
    </w:lvl>
    <w:lvl w:ilvl="3" w:tplc="52DC2C94">
      <w:start w:val="1"/>
      <w:numFmt w:val="bullet"/>
      <w:lvlText w:val="•"/>
      <w:lvlJc w:val="left"/>
      <w:pPr>
        <w:ind w:left="1807" w:hanging="360"/>
      </w:pPr>
      <w:rPr>
        <w:rFonts w:hint="default"/>
      </w:rPr>
    </w:lvl>
    <w:lvl w:ilvl="4" w:tplc="A6EAF48A">
      <w:start w:val="1"/>
      <w:numFmt w:val="bullet"/>
      <w:lvlText w:val="•"/>
      <w:lvlJc w:val="left"/>
      <w:pPr>
        <w:ind w:left="2255" w:hanging="360"/>
      </w:pPr>
      <w:rPr>
        <w:rFonts w:hint="default"/>
      </w:rPr>
    </w:lvl>
    <w:lvl w:ilvl="5" w:tplc="19321B48">
      <w:start w:val="1"/>
      <w:numFmt w:val="bullet"/>
      <w:lvlText w:val="•"/>
      <w:lvlJc w:val="left"/>
      <w:pPr>
        <w:ind w:left="2703" w:hanging="360"/>
      </w:pPr>
      <w:rPr>
        <w:rFonts w:hint="default"/>
      </w:rPr>
    </w:lvl>
    <w:lvl w:ilvl="6" w:tplc="E640AF7C">
      <w:start w:val="1"/>
      <w:numFmt w:val="bullet"/>
      <w:lvlText w:val="•"/>
      <w:lvlJc w:val="left"/>
      <w:pPr>
        <w:ind w:left="3150" w:hanging="360"/>
      </w:pPr>
      <w:rPr>
        <w:rFonts w:hint="default"/>
      </w:rPr>
    </w:lvl>
    <w:lvl w:ilvl="7" w:tplc="BD588076">
      <w:start w:val="1"/>
      <w:numFmt w:val="bullet"/>
      <w:lvlText w:val="•"/>
      <w:lvlJc w:val="left"/>
      <w:pPr>
        <w:ind w:left="3598" w:hanging="360"/>
      </w:pPr>
      <w:rPr>
        <w:rFonts w:hint="default"/>
      </w:rPr>
    </w:lvl>
    <w:lvl w:ilvl="8" w:tplc="8FDC6822">
      <w:start w:val="1"/>
      <w:numFmt w:val="bullet"/>
      <w:lvlText w:val="•"/>
      <w:lvlJc w:val="left"/>
      <w:pPr>
        <w:ind w:left="4046" w:hanging="360"/>
      </w:pPr>
      <w:rPr>
        <w:rFonts w:hint="default"/>
      </w:rPr>
    </w:lvl>
  </w:abstractNum>
  <w:abstractNum w:abstractNumId="2">
    <w:nsid w:val="1B9A2A9C"/>
    <w:multiLevelType w:val="hybridMultilevel"/>
    <w:tmpl w:val="B7AAA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2C5FED"/>
    <w:multiLevelType w:val="hybridMultilevel"/>
    <w:tmpl w:val="A9C20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485E50"/>
    <w:multiLevelType w:val="hybridMultilevel"/>
    <w:tmpl w:val="F4342680"/>
    <w:lvl w:ilvl="0" w:tplc="5FD24FD6">
      <w:start w:val="1"/>
      <w:numFmt w:val="decimal"/>
      <w:lvlText w:val="%1."/>
      <w:lvlJc w:val="left"/>
      <w:pPr>
        <w:ind w:left="464" w:hanging="360"/>
      </w:pPr>
      <w:rPr>
        <w:rFonts w:ascii="Calibri" w:eastAsia="Calibri" w:hAnsi="Calibri" w:hint="default"/>
        <w:spacing w:val="1"/>
        <w:w w:val="103"/>
        <w:sz w:val="19"/>
        <w:szCs w:val="19"/>
      </w:rPr>
    </w:lvl>
    <w:lvl w:ilvl="1" w:tplc="1700D630">
      <w:start w:val="1"/>
      <w:numFmt w:val="bullet"/>
      <w:lvlText w:val="•"/>
      <w:lvlJc w:val="left"/>
      <w:pPr>
        <w:ind w:left="912" w:hanging="360"/>
      </w:pPr>
      <w:rPr>
        <w:rFonts w:hint="default"/>
      </w:rPr>
    </w:lvl>
    <w:lvl w:ilvl="2" w:tplc="B1466976">
      <w:start w:val="1"/>
      <w:numFmt w:val="bullet"/>
      <w:lvlText w:val="•"/>
      <w:lvlJc w:val="left"/>
      <w:pPr>
        <w:ind w:left="1360" w:hanging="360"/>
      </w:pPr>
      <w:rPr>
        <w:rFonts w:hint="default"/>
      </w:rPr>
    </w:lvl>
    <w:lvl w:ilvl="3" w:tplc="5E6474DC">
      <w:start w:val="1"/>
      <w:numFmt w:val="bullet"/>
      <w:lvlText w:val="•"/>
      <w:lvlJc w:val="left"/>
      <w:pPr>
        <w:ind w:left="1807" w:hanging="360"/>
      </w:pPr>
      <w:rPr>
        <w:rFonts w:hint="default"/>
      </w:rPr>
    </w:lvl>
    <w:lvl w:ilvl="4" w:tplc="9E302DA0">
      <w:start w:val="1"/>
      <w:numFmt w:val="bullet"/>
      <w:lvlText w:val="•"/>
      <w:lvlJc w:val="left"/>
      <w:pPr>
        <w:ind w:left="2255" w:hanging="360"/>
      </w:pPr>
      <w:rPr>
        <w:rFonts w:hint="default"/>
      </w:rPr>
    </w:lvl>
    <w:lvl w:ilvl="5" w:tplc="B718C1D8">
      <w:start w:val="1"/>
      <w:numFmt w:val="bullet"/>
      <w:lvlText w:val="•"/>
      <w:lvlJc w:val="left"/>
      <w:pPr>
        <w:ind w:left="2703" w:hanging="360"/>
      </w:pPr>
      <w:rPr>
        <w:rFonts w:hint="default"/>
      </w:rPr>
    </w:lvl>
    <w:lvl w:ilvl="6" w:tplc="0F1C1814">
      <w:start w:val="1"/>
      <w:numFmt w:val="bullet"/>
      <w:lvlText w:val="•"/>
      <w:lvlJc w:val="left"/>
      <w:pPr>
        <w:ind w:left="3151" w:hanging="360"/>
      </w:pPr>
      <w:rPr>
        <w:rFonts w:hint="default"/>
      </w:rPr>
    </w:lvl>
    <w:lvl w:ilvl="7" w:tplc="02B4F9B2">
      <w:start w:val="1"/>
      <w:numFmt w:val="bullet"/>
      <w:lvlText w:val="•"/>
      <w:lvlJc w:val="left"/>
      <w:pPr>
        <w:ind w:left="3598" w:hanging="360"/>
      </w:pPr>
      <w:rPr>
        <w:rFonts w:hint="default"/>
      </w:rPr>
    </w:lvl>
    <w:lvl w:ilvl="8" w:tplc="D8A6EE3C">
      <w:start w:val="1"/>
      <w:numFmt w:val="bullet"/>
      <w:lvlText w:val="•"/>
      <w:lvlJc w:val="left"/>
      <w:pPr>
        <w:ind w:left="4046" w:hanging="360"/>
      </w:pPr>
      <w:rPr>
        <w:rFonts w:hint="default"/>
      </w:rPr>
    </w:lvl>
  </w:abstractNum>
  <w:abstractNum w:abstractNumId="5">
    <w:nsid w:val="29DF7879"/>
    <w:multiLevelType w:val="hybridMultilevel"/>
    <w:tmpl w:val="361C5290"/>
    <w:lvl w:ilvl="0" w:tplc="AF2E074C">
      <w:start w:val="1"/>
      <w:numFmt w:val="decimal"/>
      <w:lvlText w:val="%1."/>
      <w:lvlJc w:val="left"/>
      <w:pPr>
        <w:ind w:left="464" w:hanging="360"/>
      </w:pPr>
      <w:rPr>
        <w:rFonts w:ascii="Calibri" w:eastAsia="Calibri" w:hAnsi="Calibri" w:hint="default"/>
        <w:spacing w:val="1"/>
        <w:w w:val="103"/>
        <w:sz w:val="19"/>
        <w:szCs w:val="19"/>
      </w:rPr>
    </w:lvl>
    <w:lvl w:ilvl="1" w:tplc="4860E81C">
      <w:start w:val="1"/>
      <w:numFmt w:val="lowerLetter"/>
      <w:lvlText w:val="%2."/>
      <w:lvlJc w:val="left"/>
      <w:pPr>
        <w:ind w:left="1184" w:hanging="360"/>
      </w:pPr>
      <w:rPr>
        <w:rFonts w:ascii="Calibri" w:eastAsia="Calibri" w:hAnsi="Calibri" w:hint="default"/>
        <w:spacing w:val="1"/>
        <w:w w:val="103"/>
        <w:sz w:val="19"/>
        <w:szCs w:val="19"/>
      </w:rPr>
    </w:lvl>
    <w:lvl w:ilvl="2" w:tplc="1EA878A2">
      <w:start w:val="1"/>
      <w:numFmt w:val="bullet"/>
      <w:lvlText w:val="•"/>
      <w:lvlJc w:val="left"/>
      <w:pPr>
        <w:ind w:left="1184" w:hanging="360"/>
      </w:pPr>
      <w:rPr>
        <w:rFonts w:hint="default"/>
      </w:rPr>
    </w:lvl>
    <w:lvl w:ilvl="3" w:tplc="419A3820">
      <w:start w:val="1"/>
      <w:numFmt w:val="bullet"/>
      <w:lvlText w:val="•"/>
      <w:lvlJc w:val="left"/>
      <w:pPr>
        <w:ind w:left="1184" w:hanging="360"/>
      </w:pPr>
      <w:rPr>
        <w:rFonts w:hint="default"/>
      </w:rPr>
    </w:lvl>
    <w:lvl w:ilvl="4" w:tplc="9AFC398C">
      <w:start w:val="1"/>
      <w:numFmt w:val="bullet"/>
      <w:lvlText w:val="•"/>
      <w:lvlJc w:val="left"/>
      <w:pPr>
        <w:ind w:left="1721" w:hanging="360"/>
      </w:pPr>
      <w:rPr>
        <w:rFonts w:hint="default"/>
      </w:rPr>
    </w:lvl>
    <w:lvl w:ilvl="5" w:tplc="0C0EECE4">
      <w:start w:val="1"/>
      <w:numFmt w:val="bullet"/>
      <w:lvlText w:val="•"/>
      <w:lvlJc w:val="left"/>
      <w:pPr>
        <w:ind w:left="2258" w:hanging="360"/>
      </w:pPr>
      <w:rPr>
        <w:rFonts w:hint="default"/>
      </w:rPr>
    </w:lvl>
    <w:lvl w:ilvl="6" w:tplc="A78425B0">
      <w:start w:val="1"/>
      <w:numFmt w:val="bullet"/>
      <w:lvlText w:val="•"/>
      <w:lvlJc w:val="left"/>
      <w:pPr>
        <w:ind w:left="2794" w:hanging="360"/>
      </w:pPr>
      <w:rPr>
        <w:rFonts w:hint="default"/>
      </w:rPr>
    </w:lvl>
    <w:lvl w:ilvl="7" w:tplc="40D23BDA">
      <w:start w:val="1"/>
      <w:numFmt w:val="bullet"/>
      <w:lvlText w:val="•"/>
      <w:lvlJc w:val="left"/>
      <w:pPr>
        <w:ind w:left="3331" w:hanging="360"/>
      </w:pPr>
      <w:rPr>
        <w:rFonts w:hint="default"/>
      </w:rPr>
    </w:lvl>
    <w:lvl w:ilvl="8" w:tplc="7942449C">
      <w:start w:val="1"/>
      <w:numFmt w:val="bullet"/>
      <w:lvlText w:val="•"/>
      <w:lvlJc w:val="left"/>
      <w:pPr>
        <w:ind w:left="3868" w:hanging="360"/>
      </w:pPr>
      <w:rPr>
        <w:rFonts w:hint="default"/>
      </w:rPr>
    </w:lvl>
  </w:abstractNum>
  <w:abstractNum w:abstractNumId="6">
    <w:nsid w:val="2AC7401E"/>
    <w:multiLevelType w:val="hybridMultilevel"/>
    <w:tmpl w:val="E880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B3B9A"/>
    <w:multiLevelType w:val="hybridMultilevel"/>
    <w:tmpl w:val="72F8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963E0"/>
    <w:multiLevelType w:val="hybridMultilevel"/>
    <w:tmpl w:val="F7FC1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B472172"/>
    <w:multiLevelType w:val="hybridMultilevel"/>
    <w:tmpl w:val="872ADAB6"/>
    <w:lvl w:ilvl="0" w:tplc="226C01D4">
      <w:start w:val="1"/>
      <w:numFmt w:val="decimal"/>
      <w:lvlText w:val="%1."/>
      <w:lvlJc w:val="left"/>
      <w:pPr>
        <w:ind w:left="464" w:hanging="360"/>
      </w:pPr>
      <w:rPr>
        <w:rFonts w:ascii="Calibri" w:eastAsia="Calibri" w:hAnsi="Calibri" w:hint="default"/>
        <w:spacing w:val="1"/>
        <w:w w:val="103"/>
        <w:sz w:val="19"/>
        <w:szCs w:val="19"/>
      </w:rPr>
    </w:lvl>
    <w:lvl w:ilvl="1" w:tplc="8AFA1D5E">
      <w:start w:val="1"/>
      <w:numFmt w:val="bullet"/>
      <w:lvlText w:val="•"/>
      <w:lvlJc w:val="left"/>
      <w:pPr>
        <w:ind w:left="912" w:hanging="360"/>
      </w:pPr>
      <w:rPr>
        <w:rFonts w:hint="default"/>
      </w:rPr>
    </w:lvl>
    <w:lvl w:ilvl="2" w:tplc="0E4CF528">
      <w:start w:val="1"/>
      <w:numFmt w:val="bullet"/>
      <w:lvlText w:val="•"/>
      <w:lvlJc w:val="left"/>
      <w:pPr>
        <w:ind w:left="1360" w:hanging="360"/>
      </w:pPr>
      <w:rPr>
        <w:rFonts w:hint="default"/>
      </w:rPr>
    </w:lvl>
    <w:lvl w:ilvl="3" w:tplc="AF0E2602">
      <w:start w:val="1"/>
      <w:numFmt w:val="bullet"/>
      <w:lvlText w:val="•"/>
      <w:lvlJc w:val="left"/>
      <w:pPr>
        <w:ind w:left="1807" w:hanging="360"/>
      </w:pPr>
      <w:rPr>
        <w:rFonts w:hint="default"/>
      </w:rPr>
    </w:lvl>
    <w:lvl w:ilvl="4" w:tplc="5DBC74D2">
      <w:start w:val="1"/>
      <w:numFmt w:val="bullet"/>
      <w:lvlText w:val="•"/>
      <w:lvlJc w:val="left"/>
      <w:pPr>
        <w:ind w:left="2255" w:hanging="360"/>
      </w:pPr>
      <w:rPr>
        <w:rFonts w:hint="default"/>
      </w:rPr>
    </w:lvl>
    <w:lvl w:ilvl="5" w:tplc="31AA9512">
      <w:start w:val="1"/>
      <w:numFmt w:val="bullet"/>
      <w:lvlText w:val="•"/>
      <w:lvlJc w:val="left"/>
      <w:pPr>
        <w:ind w:left="2703" w:hanging="360"/>
      </w:pPr>
      <w:rPr>
        <w:rFonts w:hint="default"/>
      </w:rPr>
    </w:lvl>
    <w:lvl w:ilvl="6" w:tplc="51022188">
      <w:start w:val="1"/>
      <w:numFmt w:val="bullet"/>
      <w:lvlText w:val="•"/>
      <w:lvlJc w:val="left"/>
      <w:pPr>
        <w:ind w:left="3151" w:hanging="360"/>
      </w:pPr>
      <w:rPr>
        <w:rFonts w:hint="default"/>
      </w:rPr>
    </w:lvl>
    <w:lvl w:ilvl="7" w:tplc="C69001A6">
      <w:start w:val="1"/>
      <w:numFmt w:val="bullet"/>
      <w:lvlText w:val="•"/>
      <w:lvlJc w:val="left"/>
      <w:pPr>
        <w:ind w:left="3598" w:hanging="360"/>
      </w:pPr>
      <w:rPr>
        <w:rFonts w:hint="default"/>
      </w:rPr>
    </w:lvl>
    <w:lvl w:ilvl="8" w:tplc="9132D176">
      <w:start w:val="1"/>
      <w:numFmt w:val="bullet"/>
      <w:lvlText w:val="•"/>
      <w:lvlJc w:val="left"/>
      <w:pPr>
        <w:ind w:left="4046" w:hanging="360"/>
      </w:pPr>
      <w:rPr>
        <w:rFonts w:hint="default"/>
      </w:rPr>
    </w:lvl>
  </w:abstractNum>
  <w:abstractNum w:abstractNumId="10">
    <w:nsid w:val="4EAF4C46"/>
    <w:multiLevelType w:val="hybridMultilevel"/>
    <w:tmpl w:val="6798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215CC"/>
    <w:multiLevelType w:val="hybridMultilevel"/>
    <w:tmpl w:val="EC6CB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6BD6F82"/>
    <w:multiLevelType w:val="hybridMultilevel"/>
    <w:tmpl w:val="473C5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
  </w:num>
  <w:num w:numId="4">
    <w:abstractNumId w:val="5"/>
  </w:num>
  <w:num w:numId="5">
    <w:abstractNumId w:val="10"/>
  </w:num>
  <w:num w:numId="6">
    <w:abstractNumId w:val="7"/>
  </w:num>
  <w:num w:numId="7">
    <w:abstractNumId w:val="0"/>
  </w:num>
  <w:num w:numId="8">
    <w:abstractNumId w:val="3"/>
  </w:num>
  <w:num w:numId="9">
    <w:abstractNumId w:val="8"/>
  </w:num>
  <w:num w:numId="10">
    <w:abstractNumId w:val="2"/>
  </w:num>
  <w:num w:numId="11">
    <w:abstractNumId w:val="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CF"/>
    <w:rsid w:val="00073DEF"/>
    <w:rsid w:val="00076B8D"/>
    <w:rsid w:val="000B0AE2"/>
    <w:rsid w:val="002E4E4F"/>
    <w:rsid w:val="003869F7"/>
    <w:rsid w:val="003E4BC5"/>
    <w:rsid w:val="00563103"/>
    <w:rsid w:val="00570EFB"/>
    <w:rsid w:val="00583E91"/>
    <w:rsid w:val="005A2716"/>
    <w:rsid w:val="005E047D"/>
    <w:rsid w:val="006F119A"/>
    <w:rsid w:val="00720D99"/>
    <w:rsid w:val="00875CCF"/>
    <w:rsid w:val="008B20CA"/>
    <w:rsid w:val="008B7B08"/>
    <w:rsid w:val="008E4611"/>
    <w:rsid w:val="00953FB4"/>
    <w:rsid w:val="00A73CDA"/>
    <w:rsid w:val="00A9059A"/>
    <w:rsid w:val="00AB4625"/>
    <w:rsid w:val="00BF34E1"/>
    <w:rsid w:val="00C0477F"/>
    <w:rsid w:val="00C21591"/>
    <w:rsid w:val="00CB63F8"/>
    <w:rsid w:val="00D54EA6"/>
    <w:rsid w:val="00DE2139"/>
    <w:rsid w:val="00E62951"/>
    <w:rsid w:val="00E62B36"/>
    <w:rsid w:val="00EF38AC"/>
    <w:rsid w:val="00F3331C"/>
    <w:rsid w:val="00F5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464" w:hanging="360"/>
    </w:pPr>
    <w:rPr>
      <w:rFonts w:ascii="Calibri" w:eastAsia="Calibri" w:hAnsi="Calibri"/>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73CDA"/>
    <w:pPr>
      <w:widowControl/>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464" w:hanging="360"/>
    </w:pPr>
    <w:rPr>
      <w:rFonts w:ascii="Calibri" w:eastAsia="Calibri" w:hAnsi="Calibri"/>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73CDA"/>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Lifetrack Resources</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Burket</dc:creator>
  <cp:lastModifiedBy>mburket</cp:lastModifiedBy>
  <cp:revision>2</cp:revision>
  <dcterms:created xsi:type="dcterms:W3CDTF">2016-09-06T20:11:00Z</dcterms:created>
  <dcterms:modified xsi:type="dcterms:W3CDTF">2016-09-06T20:11:00Z</dcterms:modified>
</cp:coreProperties>
</file>